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68" w:rsidRPr="00BF7A22" w:rsidRDefault="00BF7A22" w:rsidP="00606C95">
      <w:pPr>
        <w:pStyle w:val="ListParagraph"/>
        <w:ind w:left="0"/>
        <w:rPr>
          <w:rFonts w:asciiTheme="minorBidi" w:hAnsiTheme="minorBidi" w:cstheme="minorBidi"/>
          <w:b/>
          <w:bCs/>
          <w:color w:val="0070C0"/>
          <w:sz w:val="36"/>
          <w:szCs w:val="36"/>
        </w:rPr>
      </w:pPr>
      <w:r w:rsidRPr="00BF7A22">
        <w:rPr>
          <w:rFonts w:asciiTheme="minorBidi" w:hAnsiTheme="minorBidi" w:cstheme="minorBidi"/>
          <w:b/>
          <w:bCs/>
          <w:color w:val="0070C0"/>
          <w:sz w:val="36"/>
          <w:szCs w:val="36"/>
        </w:rPr>
        <w:t xml:space="preserve">Privacy notice template for the COVID-19 Clinical Risk Assessment Tool </w:t>
      </w:r>
    </w:p>
    <w:p w:rsidR="00BF7A22" w:rsidRPr="00BF7A22" w:rsidRDefault="00BF7A22" w:rsidP="00BF7A22">
      <w:pPr>
        <w:pStyle w:val="ListParagraph"/>
        <w:ind w:left="0"/>
        <w:rPr>
          <w:rFonts w:asciiTheme="minorBidi" w:hAnsiTheme="minorBidi" w:cstheme="minorBidi"/>
          <w:b/>
          <w:bCs/>
          <w:color w:val="0070C0"/>
          <w:sz w:val="24"/>
          <w:szCs w:val="24"/>
        </w:rPr>
      </w:pPr>
    </w:p>
    <w:p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 xml:space="preserve">1.0 </w:t>
      </w:r>
      <w:r w:rsidR="00C557DC">
        <w:rPr>
          <w:rFonts w:asciiTheme="minorBidi" w:hAnsiTheme="minorBidi" w:cstheme="minorBidi"/>
          <w:b/>
          <w:bCs/>
          <w:color w:val="0070C0"/>
          <w:sz w:val="24"/>
          <w:szCs w:val="24"/>
        </w:rPr>
        <w:t>17</w:t>
      </w:r>
      <w:r w:rsidR="00C557DC" w:rsidRPr="00C557DC">
        <w:rPr>
          <w:rFonts w:asciiTheme="minorBidi" w:hAnsiTheme="minorBidi" w:cstheme="minorBidi"/>
          <w:b/>
          <w:bCs/>
          <w:color w:val="0070C0"/>
          <w:sz w:val="24"/>
          <w:szCs w:val="24"/>
          <w:vertAlign w:val="superscript"/>
        </w:rPr>
        <w:t>th</w:t>
      </w:r>
      <w:r w:rsidR="00C557DC">
        <w:rPr>
          <w:rFonts w:asciiTheme="minorBidi" w:hAnsiTheme="minorBidi" w:cstheme="minorBidi"/>
          <w:b/>
          <w:bCs/>
          <w:color w:val="0070C0"/>
          <w:sz w:val="24"/>
          <w:szCs w:val="24"/>
        </w:rPr>
        <w:t xml:space="preserve"> March 2021</w:t>
      </w:r>
      <w:bookmarkStart w:id="0" w:name="_GoBack"/>
      <w:bookmarkEnd w:id="0"/>
    </w:p>
    <w:p w:rsidR="00755016" w:rsidRPr="00BF7A22" w:rsidRDefault="00755016" w:rsidP="00755016">
      <w:pPr>
        <w:rPr>
          <w:rFonts w:asciiTheme="minorBidi" w:hAnsiTheme="minorBidi" w:cstheme="minorBidi"/>
          <w:b/>
          <w:bCs/>
          <w:color w:val="0070C0"/>
          <w:sz w:val="24"/>
          <w:szCs w:val="24"/>
        </w:rPr>
      </w:pPr>
    </w:p>
    <w:p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rsidR="00DB25F4" w:rsidRPr="00BF7A22" w:rsidRDefault="00DB25F4" w:rsidP="00DB25F4">
      <w:pPr>
        <w:pStyle w:val="ListParagraph"/>
        <w:rPr>
          <w:rFonts w:asciiTheme="minorBidi" w:hAnsiTheme="minorBidi" w:cstheme="minorBidi"/>
          <w:b/>
          <w:bCs/>
          <w:color w:val="000000" w:themeColor="text1"/>
          <w:sz w:val="24"/>
          <w:szCs w:val="24"/>
        </w:rPr>
      </w:pPr>
    </w:p>
    <w:p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tblPr>
      <w:tblGrid>
        <w:gridCol w:w="4632"/>
        <w:gridCol w:w="4610"/>
      </w:tblGrid>
      <w:tr w:rsidR="006B3AA3" w:rsidRPr="00BF7A22" w:rsidTr="00D212F1">
        <w:tc>
          <w:tcPr>
            <w:tcW w:w="4905" w:type="dxa"/>
          </w:tcPr>
          <w:p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rsidR="007A177E" w:rsidRPr="00BF7A22" w:rsidRDefault="0081555F"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Forest Practice</w:t>
            </w:r>
          </w:p>
        </w:tc>
      </w:tr>
      <w:tr w:rsidR="00777853" w:rsidRPr="00BF7A22" w:rsidTr="00D212F1">
        <w:tc>
          <w:tcPr>
            <w:tcW w:w="4905" w:type="dxa"/>
          </w:tcPr>
          <w:p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p>
        </w:tc>
        <w:tc>
          <w:tcPr>
            <w:tcW w:w="4865" w:type="dxa"/>
          </w:tcPr>
          <w:p w:rsidR="0081555F" w:rsidRPr="0081555F" w:rsidRDefault="0081555F" w:rsidP="0081555F">
            <w:pPr>
              <w:rPr>
                <w:rFonts w:ascii="Arial" w:hAnsi="Arial" w:cs="Arial"/>
                <w:b/>
                <w:sz w:val="24"/>
                <w:szCs w:val="24"/>
              </w:rPr>
            </w:pPr>
            <w:r w:rsidRPr="0081555F">
              <w:rPr>
                <w:rFonts w:ascii="Arial" w:eastAsia="Times New Roman" w:hAnsi="Arial" w:cs="Arial"/>
                <w:b/>
                <w:sz w:val="24"/>
                <w:szCs w:val="24"/>
              </w:rPr>
              <w:t>Jane Marley</w:t>
            </w:r>
          </w:p>
          <w:p w:rsidR="0081555F" w:rsidRPr="0081555F" w:rsidRDefault="0081555F" w:rsidP="0081555F">
            <w:pPr>
              <w:rPr>
                <w:rFonts w:ascii="Arial" w:eastAsia="Times New Roman" w:hAnsi="Arial" w:cs="Arial"/>
                <w:b/>
                <w:sz w:val="24"/>
                <w:szCs w:val="24"/>
              </w:rPr>
            </w:pPr>
            <w:r w:rsidRPr="0081555F">
              <w:rPr>
                <w:rFonts w:ascii="Arial" w:eastAsia="Times New Roman" w:hAnsi="Arial" w:cs="Arial"/>
                <w:b/>
                <w:sz w:val="24"/>
                <w:szCs w:val="24"/>
              </w:rPr>
              <w:t xml:space="preserve">Head of Information Governance and Data Protection Officer Essex </w:t>
            </w:r>
          </w:p>
          <w:p w:rsidR="0081555F" w:rsidRPr="0081555F" w:rsidRDefault="0081555F" w:rsidP="0081555F">
            <w:pPr>
              <w:rPr>
                <w:rFonts w:ascii="Arial" w:eastAsia="Times New Roman" w:hAnsi="Arial" w:cs="Arial"/>
                <w:b/>
                <w:sz w:val="24"/>
                <w:szCs w:val="24"/>
              </w:rPr>
            </w:pPr>
            <w:r w:rsidRPr="0081555F">
              <w:rPr>
                <w:rFonts w:ascii="Arial" w:eastAsia="Times New Roman" w:hAnsi="Arial" w:cs="Arial"/>
                <w:b/>
                <w:sz w:val="24"/>
                <w:szCs w:val="24"/>
              </w:rPr>
              <w:t xml:space="preserve">CCGs </w:t>
            </w:r>
          </w:p>
          <w:p w:rsidR="0081555F" w:rsidRPr="0081555F" w:rsidRDefault="0081555F" w:rsidP="0081555F">
            <w:pPr>
              <w:rPr>
                <w:rFonts w:ascii="Arial" w:eastAsia="Times New Roman" w:hAnsi="Arial" w:cs="Arial"/>
                <w:b/>
                <w:sz w:val="24"/>
                <w:szCs w:val="24"/>
              </w:rPr>
            </w:pPr>
          </w:p>
          <w:p w:rsidR="007A177E" w:rsidRPr="00BF7A22" w:rsidRDefault="0081555F" w:rsidP="0081555F">
            <w:pPr>
              <w:rPr>
                <w:rFonts w:asciiTheme="minorBidi" w:hAnsiTheme="minorBidi" w:cstheme="minorBidi"/>
                <w:b/>
                <w:bCs/>
                <w:color w:val="000000" w:themeColor="text1"/>
                <w:sz w:val="24"/>
                <w:szCs w:val="24"/>
                <w:lang w:val="en-US" w:eastAsia="en-US"/>
              </w:rPr>
            </w:pPr>
            <w:r w:rsidRPr="0081555F">
              <w:rPr>
                <w:rFonts w:ascii="Arial" w:eastAsia="Times New Roman" w:hAnsi="Arial" w:cs="Arial"/>
                <w:b/>
                <w:sz w:val="24"/>
                <w:szCs w:val="24"/>
              </w:rPr>
              <w:t>01268 594531</w:t>
            </w:r>
          </w:p>
        </w:tc>
      </w:tr>
    </w:tbl>
    <w:p w:rsidR="00E423F3" w:rsidRPr="00BF7A22" w:rsidRDefault="00E423F3" w:rsidP="00A918C9">
      <w:pPr>
        <w:rPr>
          <w:rFonts w:asciiTheme="minorBidi" w:hAnsiTheme="minorBidi" w:cstheme="minorBidi"/>
          <w:color w:val="000000" w:themeColor="text1"/>
          <w:sz w:val="24"/>
          <w:szCs w:val="24"/>
          <w:lang w:val="en-US" w:eastAsia="ja-JP"/>
        </w:rPr>
      </w:pPr>
    </w:p>
    <w:p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rsidR="00A918C9" w:rsidRPr="00BF7A22" w:rsidRDefault="00A918C9" w:rsidP="00A918C9">
      <w:pPr>
        <w:rPr>
          <w:rFonts w:asciiTheme="minorBidi" w:hAnsiTheme="minorBidi" w:cstheme="minorBidi"/>
          <w:b/>
          <w:bCs/>
          <w:color w:val="000000" w:themeColor="text1"/>
          <w:sz w:val="24"/>
          <w:szCs w:val="24"/>
        </w:rPr>
      </w:pPr>
    </w:p>
    <w:p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DF4D09" w:rsidRPr="00BF7A22">
        <w:rPr>
          <w:rFonts w:asciiTheme="minorBidi" w:hAnsiTheme="minorBidi" w:cstheme="minorBidi"/>
          <w:color w:val="000000" w:themeColor="text1"/>
          <w:sz w:val="24"/>
          <w:szCs w:val="24"/>
          <w:lang w:val="en-US"/>
        </w:rPr>
        <w:t>risk assessment results</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discuss the result with you to give you personalised health advice</w:t>
      </w:r>
      <w:r w:rsidR="001E5D70" w:rsidRPr="00BF7A22">
        <w:rPr>
          <w:rFonts w:asciiTheme="minorBidi" w:hAnsiTheme="minorBidi" w:cstheme="minorBidi"/>
          <w:color w:val="000000" w:themeColor="text1"/>
          <w:sz w:val="24"/>
          <w:szCs w:val="24"/>
          <w:lang w:val="en-US"/>
        </w:rPr>
        <w:t>.</w:t>
      </w:r>
    </w:p>
    <w:p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rsidR="00C02646" w:rsidRPr="00BF7A22" w:rsidRDefault="00C02646" w:rsidP="00CA545D">
      <w:pPr>
        <w:rPr>
          <w:rFonts w:asciiTheme="minorBidi" w:hAnsiTheme="minorBidi" w:cstheme="minorBidi"/>
          <w:color w:val="000000" w:themeColor="text1"/>
          <w:sz w:val="24"/>
          <w:szCs w:val="24"/>
          <w:lang w:val="en-US"/>
        </w:rPr>
      </w:pPr>
    </w:p>
    <w:p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isregistered</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ProductsRegulatory Agency</w:t>
      </w:r>
      <w:r w:rsidR="00333FE0" w:rsidRPr="00BF7A22">
        <w:rPr>
          <w:rFonts w:asciiTheme="minorBidi" w:hAnsiTheme="minorBidi" w:cstheme="minorBidi"/>
          <w:color w:val="000000" w:themeColor="text1"/>
          <w:sz w:val="24"/>
          <w:szCs w:val="24"/>
          <w:lang w:val="en-US"/>
        </w:rPr>
        <w:t xml:space="preserve"> (MHRA).</w:t>
      </w:r>
    </w:p>
    <w:p w:rsidR="00A377EA" w:rsidRPr="00BF7A22" w:rsidRDefault="00A377EA" w:rsidP="00D06C01">
      <w:pPr>
        <w:rPr>
          <w:rFonts w:asciiTheme="minorBidi" w:hAnsiTheme="minorBidi" w:cstheme="minorBidi"/>
          <w:color w:val="000000" w:themeColor="text1"/>
          <w:sz w:val="24"/>
          <w:szCs w:val="24"/>
          <w:lang w:val="en-US"/>
        </w:rPr>
      </w:pPr>
    </w:p>
    <w:p w:rsidR="00111AFA" w:rsidRPr="00BF7A22" w:rsidRDefault="00111AFA" w:rsidP="0073301D">
      <w:pPr>
        <w:rPr>
          <w:rFonts w:asciiTheme="minorBidi" w:hAnsiTheme="minorBidi" w:cstheme="minorBidi"/>
          <w:color w:val="000000" w:themeColor="text1"/>
          <w:sz w:val="24"/>
          <w:szCs w:val="24"/>
          <w:lang w:val="en-US"/>
        </w:rPr>
      </w:pPr>
    </w:p>
    <w:p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rsidR="00C0039B" w:rsidRPr="00BF7A22" w:rsidRDefault="00C0039B" w:rsidP="00C0039B">
      <w:pPr>
        <w:rPr>
          <w:rFonts w:asciiTheme="minorBidi" w:hAnsiTheme="minorBidi" w:cstheme="minorBidi"/>
          <w:color w:val="000000" w:themeColor="text1"/>
          <w:sz w:val="24"/>
          <w:szCs w:val="24"/>
        </w:rPr>
      </w:pPr>
    </w:p>
    <w:p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rsidR="00A377EA" w:rsidRPr="00BF7A22" w:rsidRDefault="00A377EA" w:rsidP="00C0039B">
      <w:pPr>
        <w:rPr>
          <w:rFonts w:asciiTheme="minorBidi" w:hAnsiTheme="minorBidi" w:cstheme="minorBidi"/>
          <w:color w:val="000000" w:themeColor="text1"/>
          <w:sz w:val="24"/>
          <w:szCs w:val="24"/>
        </w:rPr>
      </w:pPr>
    </w:p>
    <w:p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rsidR="002B505A" w:rsidRPr="00BF7A22" w:rsidRDefault="002B505A" w:rsidP="00D87D13">
      <w:pPr>
        <w:rPr>
          <w:rFonts w:asciiTheme="minorBidi" w:hAnsiTheme="minorBidi" w:cstheme="minorBidi"/>
          <w:color w:val="000000" w:themeColor="text1"/>
          <w:sz w:val="24"/>
          <w:szCs w:val="24"/>
        </w:rPr>
      </w:pPr>
    </w:p>
    <w:p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rsidR="00274A89" w:rsidRPr="00BF7A22" w:rsidRDefault="00274A89" w:rsidP="00D87D13">
      <w:pPr>
        <w:rPr>
          <w:rFonts w:asciiTheme="minorBidi" w:hAnsiTheme="minorBidi" w:cstheme="minorBidi"/>
          <w:color w:val="000000" w:themeColor="text1"/>
          <w:sz w:val="24"/>
          <w:szCs w:val="24"/>
        </w:rPr>
      </w:pPr>
    </w:p>
    <w:p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rsidR="00313C62" w:rsidRPr="00BF7A22" w:rsidRDefault="00313C62" w:rsidP="00274A89">
      <w:pPr>
        <w:rPr>
          <w:rFonts w:asciiTheme="minorBidi" w:hAnsiTheme="minorBidi" w:cstheme="minorBidi"/>
          <w:color w:val="000000" w:themeColor="text1"/>
          <w:sz w:val="24"/>
          <w:szCs w:val="24"/>
        </w:rPr>
      </w:pPr>
    </w:p>
    <w:p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 xml:space="preserve">supporta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rsidR="00D44267" w:rsidRPr="00BF7A22" w:rsidRDefault="00D44267" w:rsidP="00274A89">
      <w:pPr>
        <w:rPr>
          <w:rFonts w:asciiTheme="minorBidi" w:hAnsiTheme="minorBidi" w:cstheme="minorBidi"/>
          <w:color w:val="000000" w:themeColor="text1"/>
          <w:sz w:val="24"/>
          <w:szCs w:val="24"/>
        </w:rPr>
      </w:pPr>
    </w:p>
    <w:p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rsidR="00D44267" w:rsidRPr="00BF7A22" w:rsidRDefault="00D44267" w:rsidP="00274A89">
      <w:pPr>
        <w:rPr>
          <w:rFonts w:asciiTheme="minorBidi" w:hAnsiTheme="minorBidi" w:cstheme="minorBidi"/>
          <w:color w:val="000000" w:themeColor="text1"/>
          <w:sz w:val="24"/>
          <w:szCs w:val="24"/>
        </w:rPr>
      </w:pPr>
    </w:p>
    <w:p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rsidR="00D44267" w:rsidRPr="00BF7A22" w:rsidRDefault="00D44267" w:rsidP="00274A89">
      <w:pPr>
        <w:rPr>
          <w:rFonts w:asciiTheme="minorBidi" w:hAnsiTheme="minorBidi" w:cstheme="minorBidi"/>
          <w:color w:val="000000" w:themeColor="text1"/>
          <w:sz w:val="24"/>
          <w:szCs w:val="24"/>
        </w:rPr>
      </w:pPr>
    </w:p>
    <w:p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rsidR="00F72E2A" w:rsidRPr="00BF7A22" w:rsidRDefault="00F72E2A" w:rsidP="00C0039B">
      <w:pPr>
        <w:rPr>
          <w:rFonts w:asciiTheme="minorBidi" w:hAnsiTheme="minorBidi" w:cstheme="minorBidi"/>
          <w:color w:val="000000" w:themeColor="text1"/>
          <w:sz w:val="24"/>
          <w:szCs w:val="24"/>
        </w:rPr>
      </w:pPr>
    </w:p>
    <w:p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althoughrisk assessment results are</w:t>
      </w:r>
      <w:r w:rsidR="00B27052">
        <w:rPr>
          <w:rFonts w:asciiTheme="minorBidi" w:hAnsiTheme="minorBidi" w:cstheme="minorBidi"/>
          <w:color w:val="000000" w:themeColor="text1"/>
          <w:sz w:val="24"/>
          <w:szCs w:val="24"/>
          <w:lang w:val="en-US"/>
        </w:rPr>
        <w:t>generated</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 xml:space="preserve">linicianwill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rsidR="0078231D" w:rsidRPr="00BF7A22" w:rsidRDefault="0078231D" w:rsidP="0078231D">
      <w:pPr>
        <w:rPr>
          <w:rFonts w:asciiTheme="minorBidi" w:hAnsiTheme="minorBidi" w:cstheme="minorBidi"/>
          <w:color w:val="000000" w:themeColor="text1"/>
          <w:sz w:val="24"/>
          <w:szCs w:val="24"/>
        </w:rPr>
      </w:pPr>
    </w:p>
    <w:p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rsidR="00A022CE" w:rsidRPr="00BF7A22" w:rsidRDefault="00A022CE" w:rsidP="00A022CE">
      <w:pPr>
        <w:rPr>
          <w:rFonts w:asciiTheme="minorBidi" w:hAnsiTheme="minorBidi" w:cstheme="minorBidi"/>
          <w:color w:val="000000" w:themeColor="text1"/>
          <w:sz w:val="24"/>
          <w:szCs w:val="24"/>
        </w:rPr>
      </w:pPr>
    </w:p>
    <w:p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rsidR="00A022CE" w:rsidRPr="00BF7A22" w:rsidRDefault="00A022CE" w:rsidP="00A022CE">
      <w:pPr>
        <w:rPr>
          <w:rFonts w:asciiTheme="minorBidi" w:hAnsiTheme="minorBidi" w:cstheme="minorBidi"/>
          <w:color w:val="000000" w:themeColor="text1"/>
          <w:sz w:val="24"/>
          <w:szCs w:val="24"/>
        </w:rPr>
      </w:pPr>
    </w:p>
    <w:p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rsidR="00A022CE" w:rsidRPr="00BF7A22" w:rsidRDefault="00A022CE" w:rsidP="00A022CE">
      <w:pPr>
        <w:rPr>
          <w:rFonts w:asciiTheme="minorBidi" w:hAnsiTheme="minorBidi" w:cstheme="minorBidi"/>
          <w:color w:val="000000" w:themeColor="text1"/>
          <w:sz w:val="24"/>
          <w:szCs w:val="24"/>
        </w:rPr>
      </w:pPr>
    </w:p>
    <w:p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rsidR="005E059A" w:rsidRPr="00BF7A22" w:rsidRDefault="005E059A" w:rsidP="00A918C9">
      <w:pPr>
        <w:rPr>
          <w:rFonts w:asciiTheme="minorBidi" w:hAnsiTheme="minorBidi" w:cstheme="minorBidi"/>
          <w:color w:val="000000" w:themeColor="text1"/>
          <w:sz w:val="24"/>
          <w:szCs w:val="24"/>
        </w:rPr>
      </w:pPr>
    </w:p>
    <w:p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w:t>
      </w:r>
      <w:r w:rsidRPr="00BF7A22">
        <w:rPr>
          <w:rFonts w:asciiTheme="minorBidi" w:hAnsiTheme="minorBidi" w:cstheme="minorBidi"/>
          <w:color w:val="000000" w:themeColor="text1"/>
          <w:sz w:val="24"/>
          <w:szCs w:val="24"/>
          <w:lang w:val="en-US"/>
        </w:rPr>
        <w:lastRenderedPageBreak/>
        <w:t xml:space="preserve">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p>
    <w:p w:rsidR="00A918C9" w:rsidRPr="00BF7A22" w:rsidRDefault="00A918C9" w:rsidP="00A918C9">
      <w:pPr>
        <w:rPr>
          <w:rFonts w:asciiTheme="minorBidi" w:hAnsiTheme="minorBidi" w:cstheme="minorBidi"/>
          <w:color w:val="000000" w:themeColor="text1"/>
          <w:sz w:val="24"/>
          <w:szCs w:val="24"/>
          <w:lang w:val="en-US" w:eastAsia="ja-JP"/>
        </w:rPr>
      </w:pPr>
    </w:p>
    <w:p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rsidR="00A918C9" w:rsidRPr="00BF7A22" w:rsidRDefault="00A918C9" w:rsidP="00A918C9">
      <w:pPr>
        <w:rPr>
          <w:rFonts w:asciiTheme="minorBidi" w:hAnsiTheme="minorBidi" w:cstheme="minorBidi"/>
          <w:color w:val="000000" w:themeColor="text1"/>
          <w:sz w:val="24"/>
          <w:szCs w:val="24"/>
          <w:lang w:val="en-US" w:eastAsia="ja-JP"/>
        </w:rPr>
      </w:pPr>
    </w:p>
    <w:p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rsidR="000905CC" w:rsidRPr="00BF7A22" w:rsidRDefault="000905CC" w:rsidP="00837A35">
      <w:pPr>
        <w:rPr>
          <w:rFonts w:asciiTheme="minorBidi" w:hAnsiTheme="minorBidi" w:cstheme="minorBidi"/>
          <w:color w:val="000000" w:themeColor="text1"/>
          <w:sz w:val="24"/>
          <w:szCs w:val="24"/>
          <w:lang w:val="en-US"/>
        </w:rPr>
      </w:pPr>
    </w:p>
    <w:p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00A022CE" w:rsidRPr="00BF7A22">
        <w:rPr>
          <w:rFonts w:asciiTheme="minorBidi" w:hAnsiTheme="minorBidi" w:cstheme="minorBidi"/>
          <w:color w:val="000000" w:themeColor="text1"/>
          <w:sz w:val="24"/>
          <w:szCs w:val="24"/>
          <w:lang w:val="en-US"/>
        </w:rPr>
        <w:t>information, including</w:t>
      </w:r>
    </w:p>
    <w:p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rsidR="00837A35" w:rsidRPr="00BF7A22" w:rsidRDefault="00837A35" w:rsidP="00837A35">
      <w:pPr>
        <w:ind w:left="720" w:hanging="720"/>
        <w:rPr>
          <w:rFonts w:asciiTheme="minorBidi" w:hAnsiTheme="minorBidi" w:cstheme="minorBidi"/>
          <w:color w:val="000000" w:themeColor="text1"/>
          <w:sz w:val="24"/>
          <w:szCs w:val="24"/>
          <w:lang w:val="en-US"/>
        </w:rPr>
      </w:pPr>
    </w:p>
    <w:p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personalised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rsidR="00A918C9" w:rsidRPr="00BF7A22" w:rsidRDefault="00A918C9" w:rsidP="00A918C9">
      <w:pPr>
        <w:rPr>
          <w:rFonts w:asciiTheme="minorBidi" w:hAnsiTheme="minorBidi" w:cstheme="minorBidi"/>
          <w:b/>
          <w:bCs/>
          <w:color w:val="000000" w:themeColor="text1"/>
          <w:sz w:val="24"/>
          <w:szCs w:val="24"/>
        </w:rPr>
      </w:pPr>
    </w:p>
    <w:p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rsidR="00A918C9" w:rsidRPr="00BF7A22" w:rsidRDefault="00A918C9" w:rsidP="00A918C9">
      <w:pPr>
        <w:rPr>
          <w:rFonts w:asciiTheme="minorBidi" w:hAnsiTheme="minorBidi" w:cstheme="minorBidi"/>
          <w:b/>
          <w:bCs/>
          <w:color w:val="000000" w:themeColor="text1"/>
          <w:sz w:val="24"/>
          <w:szCs w:val="24"/>
        </w:rPr>
      </w:pPr>
    </w:p>
    <w:p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p>
    <w:p w:rsidR="004831F4" w:rsidRPr="00BF7A22" w:rsidRDefault="004831F4" w:rsidP="00A918C9">
      <w:pPr>
        <w:rPr>
          <w:rFonts w:asciiTheme="minorBidi" w:hAnsiTheme="minorBidi" w:cstheme="minorBidi"/>
          <w:color w:val="000000" w:themeColor="text1"/>
          <w:sz w:val="24"/>
          <w:szCs w:val="24"/>
        </w:rPr>
      </w:pPr>
    </w:p>
    <w:p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 xml:space="preserve">syour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1"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rsidR="00CE67AF" w:rsidRPr="00BF7A22" w:rsidRDefault="00CE67AF" w:rsidP="00A918C9">
      <w:pPr>
        <w:rPr>
          <w:rFonts w:asciiTheme="minorBidi" w:hAnsiTheme="minorBidi" w:cstheme="minorBidi"/>
          <w:color w:val="000000" w:themeColor="text1"/>
          <w:sz w:val="24"/>
          <w:szCs w:val="24"/>
        </w:rPr>
      </w:pPr>
    </w:p>
    <w:p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 xml:space="preserve">Oxford and the </w:t>
      </w:r>
      <w:r w:rsidR="00317656" w:rsidRPr="00BF7A22">
        <w:rPr>
          <w:rFonts w:asciiTheme="minorBidi" w:hAnsiTheme="minorBidi" w:cstheme="minorBidi"/>
          <w:color w:val="000000" w:themeColor="text1"/>
          <w:sz w:val="24"/>
          <w:szCs w:val="24"/>
        </w:rPr>
        <w:lastRenderedPageBreak/>
        <w:t>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rsidR="00D06C01" w:rsidRPr="00BF7A22" w:rsidRDefault="00D06C01" w:rsidP="00A918C9">
      <w:pPr>
        <w:rPr>
          <w:rFonts w:asciiTheme="minorBidi" w:hAnsiTheme="minorBidi" w:cstheme="minorBidi"/>
          <w:color w:val="000000" w:themeColor="text1"/>
          <w:sz w:val="24"/>
          <w:szCs w:val="24"/>
        </w:rPr>
      </w:pPr>
    </w:p>
    <w:p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rsidR="00D06C01" w:rsidRPr="00BF7A22" w:rsidRDefault="00D06C01" w:rsidP="00D06C01">
      <w:pPr>
        <w:pStyle w:val="ListParagraph"/>
        <w:ind w:left="360"/>
        <w:rPr>
          <w:rFonts w:asciiTheme="minorBidi" w:hAnsiTheme="minorBidi" w:cstheme="minorBidi"/>
          <w:color w:val="000000" w:themeColor="text1"/>
          <w:sz w:val="24"/>
          <w:szCs w:val="24"/>
        </w:rPr>
      </w:pPr>
    </w:p>
    <w:p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rsidR="00D06C01" w:rsidRPr="00BF7A22" w:rsidRDefault="00D06C01" w:rsidP="00D06C01">
      <w:pPr>
        <w:pStyle w:val="ListParagraph"/>
        <w:ind w:left="360"/>
        <w:rPr>
          <w:rFonts w:asciiTheme="minorBidi" w:hAnsiTheme="minorBidi" w:cstheme="minorBidi"/>
          <w:color w:val="000000" w:themeColor="text1"/>
          <w:sz w:val="24"/>
          <w:szCs w:val="24"/>
        </w:rPr>
      </w:pPr>
    </w:p>
    <w:p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rsidR="00056ADE" w:rsidRPr="00BF7A22" w:rsidRDefault="00056ADE" w:rsidP="00A918C9">
      <w:pPr>
        <w:rPr>
          <w:rFonts w:asciiTheme="minorBidi" w:hAnsiTheme="minorBidi" w:cstheme="minorBidi"/>
          <w:color w:val="000000" w:themeColor="text1"/>
          <w:sz w:val="24"/>
          <w:szCs w:val="24"/>
        </w:rPr>
      </w:pPr>
    </w:p>
    <w:p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rsidR="00D06C01" w:rsidRPr="00BF7A22" w:rsidRDefault="00D06C01" w:rsidP="00A918C9">
      <w:pPr>
        <w:rPr>
          <w:rFonts w:asciiTheme="minorBidi" w:hAnsiTheme="minorBidi" w:cstheme="minorBidi"/>
          <w:color w:val="000000" w:themeColor="text1"/>
          <w:sz w:val="24"/>
          <w:szCs w:val="24"/>
        </w:rPr>
      </w:pPr>
    </w:p>
    <w:p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rsidR="00AC7AA9" w:rsidRPr="00BF7A22" w:rsidRDefault="00AC7AA9" w:rsidP="00AC7AA9">
      <w:pPr>
        <w:pStyle w:val="ListParagraph"/>
        <w:rPr>
          <w:rFonts w:asciiTheme="minorBidi" w:hAnsiTheme="minorBidi" w:cstheme="minorBidi"/>
          <w:color w:val="000000" w:themeColor="text1"/>
          <w:sz w:val="24"/>
          <w:szCs w:val="24"/>
        </w:rPr>
      </w:pPr>
    </w:p>
    <w:p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rsidR="000E4032" w:rsidRPr="00BF7A22" w:rsidRDefault="000E4032">
      <w:pPr>
        <w:rPr>
          <w:rFonts w:asciiTheme="minorBidi" w:hAnsiTheme="minorBidi" w:cstheme="minorBidi"/>
          <w:color w:val="000000" w:themeColor="text1"/>
          <w:sz w:val="24"/>
          <w:szCs w:val="24"/>
        </w:rPr>
      </w:pPr>
    </w:p>
    <w:p w:rsidR="000E4032" w:rsidRPr="00BF7A22" w:rsidRDefault="000E4032">
      <w:pPr>
        <w:rPr>
          <w:rFonts w:asciiTheme="minorBidi" w:hAnsiTheme="minorBidi" w:cstheme="minorBidi"/>
          <w:color w:val="000000" w:themeColor="text1"/>
          <w:sz w:val="24"/>
          <w:szCs w:val="24"/>
        </w:rPr>
      </w:pPr>
    </w:p>
    <w:sectPr w:rsidR="000E4032" w:rsidRPr="00BF7A22" w:rsidSect="00A84F8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008" w:rsidRDefault="00635008" w:rsidP="00717E07">
      <w:r>
        <w:separator/>
      </w:r>
    </w:p>
  </w:endnote>
  <w:endnote w:type="continuationSeparator" w:id="1">
    <w:p w:rsidR="00635008" w:rsidRDefault="00635008" w:rsidP="00717E07">
      <w:r>
        <w:continuationSeparator/>
      </w:r>
    </w:p>
  </w:endnote>
  <w:endnote w:type="continuationNotice" w:id="2">
    <w:p w:rsidR="00635008" w:rsidRDefault="006350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595346"/>
      <w:docPartObj>
        <w:docPartGallery w:val="Page Numbers (Bottom of Page)"/>
        <w:docPartUnique/>
      </w:docPartObj>
    </w:sdtPr>
    <w:sdtEndPr>
      <w:rPr>
        <w:noProof/>
      </w:rPr>
    </w:sdtEndPr>
    <w:sdtContent>
      <w:p w:rsidR="00AF0C60" w:rsidRDefault="00A84F8C">
        <w:pPr>
          <w:pStyle w:val="Footer"/>
          <w:jc w:val="center"/>
        </w:pPr>
        <w:r>
          <w:fldChar w:fldCharType="begin"/>
        </w:r>
        <w:r w:rsidR="00AF0C60">
          <w:instrText xml:space="preserve"> PAGE   \* MERGEFORMAT </w:instrText>
        </w:r>
        <w:r>
          <w:fldChar w:fldCharType="separate"/>
        </w:r>
        <w:r w:rsidR="008F2E43">
          <w:rPr>
            <w:noProof/>
          </w:rPr>
          <w:t>5</w:t>
        </w:r>
        <w:r>
          <w:rPr>
            <w:noProof/>
          </w:rPr>
          <w:fldChar w:fldCharType="end"/>
        </w:r>
      </w:p>
    </w:sdtContent>
  </w:sdt>
  <w:p w:rsidR="00AF0C60" w:rsidRDefault="00AF0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008" w:rsidRDefault="00635008" w:rsidP="00717E07">
      <w:r>
        <w:separator/>
      </w:r>
    </w:p>
  </w:footnote>
  <w:footnote w:type="continuationSeparator" w:id="1">
    <w:p w:rsidR="00635008" w:rsidRDefault="00635008" w:rsidP="00717E07">
      <w:r>
        <w:continuationSeparator/>
      </w:r>
    </w:p>
  </w:footnote>
  <w:footnote w:type="continuationNotice" w:id="2">
    <w:p w:rsidR="00635008" w:rsidRDefault="006350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 xml:space="preserve">1.0 </w:t>
    </w:r>
    <w:r w:rsidR="00C557DC">
      <w:rPr>
        <w:rFonts w:asciiTheme="minorBidi" w:hAnsiTheme="minorBidi" w:cstheme="minorBidi"/>
      </w:rPr>
      <w:t>17.3.21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hdrShapeDefaults>
    <o:shapedefaults v:ext="edit" spidmax="9218"/>
  </w:hdrShapeDefaults>
  <w:footnotePr>
    <w:footnote w:id="0"/>
    <w:footnote w:id="1"/>
    <w:footnote w:id="2"/>
  </w:footnotePr>
  <w:endnotePr>
    <w:endnote w:id="0"/>
    <w:endnote w:id="1"/>
    <w:endnote w:id="2"/>
  </w:endnotePr>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35008"/>
    <w:rsid w:val="0064080B"/>
    <w:rsid w:val="006449CC"/>
    <w:rsid w:val="0065402B"/>
    <w:rsid w:val="00656386"/>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555F"/>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2E43"/>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4F8C"/>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57D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r="http://schemas.openxmlformats.org/officeDocument/2006/relationships" xmlns:w="http://schemas.openxmlformats.org/wordprocessingml/2006/main">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56905066">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04807770">
      <w:bodyDiv w:val="1"/>
      <w:marLeft w:val="0"/>
      <w:marRight w:val="0"/>
      <w:marTop w:val="0"/>
      <w:marBottom w:val="0"/>
      <w:divBdr>
        <w:top w:val="none" w:sz="0" w:space="0" w:color="auto"/>
        <w:left w:val="none" w:sz="0" w:space="0" w:color="auto"/>
        <w:bottom w:val="none" w:sz="0" w:space="0" w:color="auto"/>
        <w:right w:val="none" w:sz="0" w:space="0" w:color="auto"/>
      </w:divBdr>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digitalresources.jisc.ac.uk/dataset/2011-uk-townsend-deprivation-sco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2.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D60D-AF76-4826-9FE3-79845B1E4F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5E5C7-7958-426C-AAB6-78F6C287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Corney</dc:creator>
  <cp:lastModifiedBy>Stephen Leeves</cp:lastModifiedBy>
  <cp:revision>2</cp:revision>
  <dcterms:created xsi:type="dcterms:W3CDTF">2022-11-09T14:31:00Z</dcterms:created>
  <dcterms:modified xsi:type="dcterms:W3CDTF">2022-11-09T14:31:00Z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