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14:paraId="399879B1" w14:textId="77777777" w:rsidTr="004F7429">
        <w:trPr>
          <w:trHeight w:val="4586"/>
        </w:trPr>
        <w:tc>
          <w:tcPr>
            <w:tcW w:w="9000" w:type="dxa"/>
          </w:tcPr>
          <w:p w14:paraId="63337EBE" w14:textId="77777777" w:rsidR="00C042D5" w:rsidRPr="00A560D6" w:rsidRDefault="00C042D5" w:rsidP="00DE2EA4">
            <w:pPr>
              <w:pStyle w:val="NormalWeb"/>
              <w:spacing w:before="0" w:beforeAutospacing="0" w:after="0" w:afterAutospacing="0"/>
              <w:ind w:left="135"/>
              <w:jc w:val="center"/>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14:paraId="499238A2" w14:textId="77777777"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14:paraId="09937120"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so that certain diseases can be detected at an early stage. </w:t>
            </w:r>
          </w:p>
          <w:p w14:paraId="78679D08" w14:textId="77777777" w:rsidR="00C042D5" w:rsidRDefault="00C042D5" w:rsidP="004F7429">
            <w:pPr>
              <w:pStyle w:val="NormalWeb"/>
              <w:spacing w:before="0" w:beforeAutospacing="0" w:after="0" w:afterAutospacing="0"/>
              <w:ind w:left="855"/>
              <w:rPr>
                <w:rFonts w:asciiTheme="minorHAnsi" w:hAnsiTheme="minorHAnsi" w:cstheme="minorHAnsi"/>
              </w:rPr>
            </w:pPr>
          </w:p>
          <w:p w14:paraId="3A0035E4"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14:paraId="35203A94" w14:textId="77777777" w:rsidR="00C042D5" w:rsidRDefault="00C042D5" w:rsidP="004F7429">
            <w:pPr>
              <w:pStyle w:val="NormalWeb"/>
              <w:spacing w:before="0" w:beforeAutospacing="0" w:after="0" w:afterAutospacing="0"/>
              <w:ind w:left="135"/>
              <w:rPr>
                <w:rFonts w:asciiTheme="minorHAnsi" w:hAnsiTheme="minorHAnsi" w:cstheme="minorHAnsi"/>
              </w:rPr>
            </w:pPr>
          </w:p>
          <w:p w14:paraId="307415EF"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law allows us to share your contact information with Public Health England so that you can be invited to the relevant screening </w:t>
            </w:r>
            <w:proofErr w:type="spellStart"/>
            <w:r w:rsidRPr="009F1626">
              <w:rPr>
                <w:rFonts w:asciiTheme="minorHAnsi" w:hAnsiTheme="minorHAnsi" w:cstheme="minorHAnsi"/>
              </w:rPr>
              <w:t>programme</w:t>
            </w:r>
            <w:proofErr w:type="spellEnd"/>
            <w:r w:rsidRPr="009F1626">
              <w:rPr>
                <w:rFonts w:asciiTheme="minorHAnsi" w:hAnsiTheme="minorHAnsi" w:cstheme="minorHAnsi"/>
              </w:rPr>
              <w:t xml:space="preserve">. </w:t>
            </w:r>
          </w:p>
          <w:p w14:paraId="707A4751" w14:textId="77777777" w:rsidR="00C042D5" w:rsidRDefault="00C042D5" w:rsidP="004F7429">
            <w:pPr>
              <w:pStyle w:val="ListParagraph"/>
              <w:rPr>
                <w:rFonts w:cstheme="minorHAnsi"/>
              </w:rPr>
            </w:pPr>
          </w:p>
          <w:p w14:paraId="1E0ED1EF" w14:textId="7724CFCC" w:rsidR="00C042D5" w:rsidRPr="00661BBC" w:rsidRDefault="00C042D5" w:rsidP="00DE2EA4">
            <w:pPr>
              <w:pStyle w:val="NormalWeb"/>
              <w:numPr>
                <w:ilvl w:val="0"/>
                <w:numId w:val="1"/>
              </w:numPr>
              <w:spacing w:before="0" w:beforeAutospacing="0" w:after="0" w:afterAutospacing="0"/>
              <w:ind w:left="855"/>
              <w:rPr>
                <w:rFonts w:asciiTheme="minorHAnsi" w:hAnsiTheme="minorHAnsi" w:cstheme="minorHAnsi"/>
              </w:rPr>
            </w:pPr>
            <w:r w:rsidRPr="00A560D6">
              <w:rPr>
                <w:rFonts w:asciiTheme="minorHAnsi" w:hAnsiTheme="minorHAnsi" w:cstheme="minorHAnsi"/>
              </w:rPr>
              <w:t xml:space="preserve">More information can be found at: </w:t>
            </w:r>
            <w:hyperlink r:id="rId11" w:history="1">
              <w:r w:rsidRPr="00382B0A">
                <w:rPr>
                  <w:rStyle w:val="Hyperlink"/>
                  <w:rFonts w:asciiTheme="minorHAnsi" w:hAnsiTheme="minorHAnsi" w:cstheme="minorHAnsi"/>
                  <w:color w:val="0070C0"/>
                  <w:u w:val="none"/>
                </w:rPr>
                <w:t>https://www.gov.uk/topic/population-screening-programmes</w:t>
              </w:r>
            </w:hyperlink>
            <w:r w:rsidRPr="00382B0A">
              <w:rPr>
                <w:rStyle w:val="Hyperlink"/>
                <w:rFonts w:asciiTheme="minorHAnsi" w:hAnsiTheme="minorHAnsi" w:cstheme="minorHAnsi"/>
                <w:color w:val="0070C0"/>
                <w:u w:val="none"/>
              </w:rPr>
              <w:t xml:space="preserve"> </w:t>
            </w:r>
            <w:r>
              <w:rPr>
                <w:rStyle w:val="Hyperlink"/>
                <w:rFonts w:asciiTheme="minorHAnsi" w:hAnsiTheme="minorHAnsi" w:cstheme="minorHAnsi"/>
                <w:color w:val="auto"/>
                <w:u w:val="none"/>
              </w:rPr>
              <w:t>or speak to the practice.</w:t>
            </w:r>
          </w:p>
        </w:tc>
      </w:tr>
    </w:tbl>
    <w:p w14:paraId="626CAF15" w14:textId="77777777" w:rsidR="00C042D5" w:rsidRPr="00075703" w:rsidRDefault="00C042D5" w:rsidP="00DE2EA4">
      <w:pPr>
        <w:jc w:val="cente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C042D5" w:rsidRPr="006E5EB2" w14:paraId="5F0A4D00" w14:textId="77777777" w:rsidTr="004F7429">
        <w:tc>
          <w:tcPr>
            <w:tcW w:w="2405" w:type="dxa"/>
          </w:tcPr>
          <w:p w14:paraId="69DD02E3" w14:textId="6A202A40" w:rsidR="00C042D5" w:rsidRPr="006E5EB2" w:rsidRDefault="00C042D5" w:rsidP="005A1084">
            <w:pPr>
              <w:rPr>
                <w:rFonts w:cstheme="minorHAnsi"/>
                <w:b/>
                <w:color w:val="000000"/>
                <w:lang w:eastAsia="en-GB"/>
              </w:rPr>
            </w:pPr>
            <w:r w:rsidRPr="006E5EB2">
              <w:rPr>
                <w:rFonts w:cstheme="minorHAnsi"/>
                <w:b/>
                <w:color w:val="000000"/>
                <w:lang w:eastAsia="en-GB"/>
              </w:rPr>
              <w:t xml:space="preserve">Data Controller </w:t>
            </w:r>
          </w:p>
        </w:tc>
        <w:tc>
          <w:tcPr>
            <w:tcW w:w="6611" w:type="dxa"/>
          </w:tcPr>
          <w:p w14:paraId="5A44AAC9" w14:textId="77777777" w:rsidR="00C042D5" w:rsidRDefault="00DE2EA4" w:rsidP="00DE2EA4">
            <w:pPr>
              <w:rPr>
                <w:rFonts w:cstheme="minorHAnsi"/>
              </w:rPr>
            </w:pPr>
            <w:r>
              <w:rPr>
                <w:rFonts w:cstheme="minorHAnsi"/>
              </w:rPr>
              <w:t>Forest Practice</w:t>
            </w:r>
          </w:p>
          <w:p w14:paraId="44D3FB43" w14:textId="77777777" w:rsidR="00DE2EA4" w:rsidRDefault="00DE2EA4" w:rsidP="00DE2EA4">
            <w:pPr>
              <w:rPr>
                <w:rFonts w:cstheme="minorHAnsi"/>
              </w:rPr>
            </w:pPr>
            <w:r>
              <w:rPr>
                <w:rFonts w:cstheme="minorHAnsi"/>
              </w:rPr>
              <w:t>26 Pyrles Lane</w:t>
            </w:r>
          </w:p>
          <w:p w14:paraId="28BF1497" w14:textId="77777777" w:rsidR="00DE2EA4" w:rsidRDefault="00DE2EA4" w:rsidP="00DE2EA4">
            <w:pPr>
              <w:rPr>
                <w:rFonts w:cstheme="minorHAnsi"/>
              </w:rPr>
            </w:pPr>
            <w:r>
              <w:rPr>
                <w:rFonts w:cstheme="minorHAnsi"/>
              </w:rPr>
              <w:t>Loughton</w:t>
            </w:r>
          </w:p>
          <w:p w14:paraId="351FD94A" w14:textId="77777777" w:rsidR="00DE2EA4" w:rsidRDefault="00DE2EA4" w:rsidP="00DE2EA4">
            <w:pPr>
              <w:rPr>
                <w:rFonts w:cstheme="minorHAnsi"/>
              </w:rPr>
            </w:pPr>
            <w:r>
              <w:rPr>
                <w:rFonts w:cstheme="minorHAnsi"/>
              </w:rPr>
              <w:t>IG10 2NH</w:t>
            </w:r>
          </w:p>
          <w:p w14:paraId="39DC99F0" w14:textId="1D30443B" w:rsidR="00DE2EA4" w:rsidRPr="00DE2EA4" w:rsidRDefault="00DE2EA4" w:rsidP="00DE2EA4">
            <w:pPr>
              <w:rPr>
                <w:rFonts w:cstheme="minorHAnsi"/>
              </w:rPr>
            </w:pPr>
            <w:r>
              <w:rPr>
                <w:rFonts w:cstheme="minorHAnsi"/>
              </w:rPr>
              <w:t>02085084580</w:t>
            </w:r>
          </w:p>
        </w:tc>
      </w:tr>
      <w:tr w:rsidR="00C042D5" w:rsidRPr="006E5EB2" w14:paraId="2D656E2B" w14:textId="77777777" w:rsidTr="004F7429">
        <w:tc>
          <w:tcPr>
            <w:tcW w:w="2405" w:type="dxa"/>
          </w:tcPr>
          <w:p w14:paraId="2938D769" w14:textId="6F01CB83" w:rsidR="00C042D5" w:rsidRDefault="00C042D5" w:rsidP="004F7429">
            <w:pPr>
              <w:rPr>
                <w:rFonts w:cstheme="minorHAnsi"/>
                <w:b/>
                <w:color w:val="000000"/>
                <w:lang w:eastAsia="en-GB"/>
              </w:rPr>
            </w:pPr>
            <w:r w:rsidRPr="006E5EB2">
              <w:rPr>
                <w:rFonts w:cstheme="minorHAnsi"/>
                <w:b/>
                <w:color w:val="000000"/>
                <w:lang w:eastAsia="en-GB"/>
              </w:rPr>
              <w:t xml:space="preserve">Data Protection Officer </w:t>
            </w:r>
          </w:p>
          <w:p w14:paraId="75996450" w14:textId="77777777" w:rsidR="005A1084" w:rsidRPr="006E5EB2" w:rsidRDefault="005A1084" w:rsidP="004F7429">
            <w:pPr>
              <w:rPr>
                <w:rFonts w:cstheme="minorHAnsi"/>
                <w:color w:val="000000"/>
                <w:lang w:eastAsia="en-GB"/>
              </w:rPr>
            </w:pPr>
          </w:p>
          <w:p w14:paraId="04ACABE4" w14:textId="77777777" w:rsidR="00C042D5" w:rsidRPr="006E5EB2" w:rsidRDefault="00C042D5" w:rsidP="004F7429">
            <w:pPr>
              <w:rPr>
                <w:rFonts w:cstheme="minorHAnsi"/>
              </w:rPr>
            </w:pPr>
          </w:p>
        </w:tc>
        <w:tc>
          <w:tcPr>
            <w:tcW w:w="6611" w:type="dxa"/>
          </w:tcPr>
          <w:p w14:paraId="63D2C296" w14:textId="77777777" w:rsidR="001252B8" w:rsidRPr="00762F7A" w:rsidRDefault="001252B8" w:rsidP="001252B8">
            <w:pPr>
              <w:rPr>
                <w:rFonts w:ascii="Calibri" w:hAnsi="Calibri"/>
              </w:rPr>
            </w:pPr>
            <w:r w:rsidRPr="00762F7A">
              <w:rPr>
                <w:rFonts w:ascii="&amp;quot" w:eastAsia="Times New Roman" w:hAnsi="&amp;quot" w:cs="Times New Roman"/>
                <w:lang w:eastAsia="en-GB"/>
              </w:rPr>
              <w:t>Jane Marley</w:t>
            </w:r>
          </w:p>
          <w:p w14:paraId="277FED94" w14:textId="77777777" w:rsidR="001252B8" w:rsidRPr="00762F7A" w:rsidRDefault="001252B8" w:rsidP="001252B8">
            <w:pPr>
              <w:rPr>
                <w:rFonts w:ascii="&amp;quot" w:eastAsia="Times New Roman" w:hAnsi="&amp;quot" w:cs="Times New Roman"/>
                <w:lang w:eastAsia="en-GB"/>
              </w:rPr>
            </w:pPr>
            <w:r w:rsidRPr="00762F7A">
              <w:rPr>
                <w:rFonts w:ascii="&amp;quot" w:eastAsia="Times New Roman" w:hAnsi="&amp;quot" w:cs="Times New Roman"/>
                <w:lang w:eastAsia="en-GB"/>
              </w:rPr>
              <w:t xml:space="preserve">Head of Information Governance and Data Protection Officer Essex </w:t>
            </w:r>
          </w:p>
          <w:p w14:paraId="71CA0E9F" w14:textId="77777777" w:rsidR="001252B8" w:rsidRPr="00762F7A" w:rsidRDefault="001252B8" w:rsidP="001252B8">
            <w:pPr>
              <w:rPr>
                <w:rFonts w:ascii="&amp;quot" w:eastAsia="Times New Roman" w:hAnsi="&amp;quot" w:cs="Times New Roman"/>
                <w:lang w:eastAsia="en-GB"/>
              </w:rPr>
            </w:pPr>
            <w:r w:rsidRPr="00762F7A">
              <w:rPr>
                <w:rFonts w:ascii="&amp;quot" w:eastAsia="Times New Roman" w:hAnsi="&amp;quot" w:cs="Times New Roman"/>
                <w:lang w:eastAsia="en-GB"/>
              </w:rPr>
              <w:t xml:space="preserve">CCGs </w:t>
            </w:r>
          </w:p>
          <w:p w14:paraId="6F9FCB04" w14:textId="77777777" w:rsidR="001252B8" w:rsidRDefault="001252B8" w:rsidP="001252B8">
            <w:pPr>
              <w:rPr>
                <w:rFonts w:ascii="&amp;quot" w:eastAsia="Times New Roman" w:hAnsi="&amp;quot" w:cs="Times New Roman"/>
                <w:lang w:eastAsia="en-GB"/>
              </w:rPr>
            </w:pPr>
          </w:p>
          <w:p w14:paraId="6F4B0E03" w14:textId="04D485C9" w:rsidR="00C042D5" w:rsidRPr="006E5EB2" w:rsidRDefault="001252B8" w:rsidP="001252B8">
            <w:pPr>
              <w:rPr>
                <w:rFonts w:cstheme="minorHAnsi"/>
              </w:rPr>
            </w:pPr>
            <w:r>
              <w:rPr>
                <w:rFonts w:ascii="&amp;quot" w:eastAsia="Times New Roman" w:hAnsi="&amp;quot" w:cs="Times New Roman"/>
                <w:lang w:eastAsia="en-GB"/>
              </w:rPr>
              <w:t>0</w:t>
            </w:r>
            <w:r w:rsidRPr="00762F7A">
              <w:rPr>
                <w:rFonts w:ascii="&amp;quot" w:eastAsia="Times New Roman" w:hAnsi="&amp;quot" w:cs="Times New Roman"/>
                <w:lang w:eastAsia="en-GB"/>
              </w:rPr>
              <w:t>1268 594531</w:t>
            </w:r>
            <w:bookmarkStart w:id="0" w:name="_GoBack"/>
            <w:bookmarkEnd w:id="0"/>
          </w:p>
        </w:tc>
      </w:tr>
      <w:tr w:rsidR="00C042D5" w:rsidRPr="006E5EB2" w14:paraId="4499A37B" w14:textId="77777777" w:rsidTr="004F7429">
        <w:trPr>
          <w:trHeight w:val="521"/>
        </w:trPr>
        <w:tc>
          <w:tcPr>
            <w:tcW w:w="2405" w:type="dxa"/>
          </w:tcPr>
          <w:p w14:paraId="274042D0" w14:textId="77777777"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674FDB36" w14:textId="77777777" w:rsidR="00C042D5" w:rsidRPr="006E5EB2" w:rsidRDefault="00C042D5" w:rsidP="004F7429">
            <w:pPr>
              <w:rPr>
                <w:rFonts w:cstheme="minorHAnsi"/>
              </w:rPr>
            </w:pPr>
          </w:p>
        </w:tc>
        <w:tc>
          <w:tcPr>
            <w:tcW w:w="6611" w:type="dxa"/>
          </w:tcPr>
          <w:p w14:paraId="7D99828D" w14:textId="77777777"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14:paraId="0532568F" w14:textId="77777777" w:rsidR="00C042D5" w:rsidRDefault="00C042D5" w:rsidP="004F7429">
            <w:pPr>
              <w:ind w:firstLine="45"/>
              <w:rPr>
                <w:rFonts w:cstheme="minorHAnsi"/>
                <w:color w:val="000000"/>
                <w:lang w:eastAsia="en-GB"/>
              </w:rPr>
            </w:pPr>
          </w:p>
          <w:p w14:paraId="772F5ED3" w14:textId="77777777" w:rsidR="00C042D5" w:rsidRPr="00093C39" w:rsidRDefault="00C042D5" w:rsidP="00C042D5">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p w14:paraId="6F55AB4D" w14:textId="77777777" w:rsidR="00C042D5" w:rsidRPr="00093C39" w:rsidRDefault="00C042D5" w:rsidP="004F7429">
            <w:pPr>
              <w:rPr>
                <w:rFonts w:cstheme="minorHAnsi"/>
              </w:rPr>
            </w:pPr>
          </w:p>
        </w:tc>
      </w:tr>
      <w:tr w:rsidR="00C042D5" w:rsidRPr="006E5EB2" w14:paraId="0528850A" w14:textId="77777777" w:rsidTr="004F7429">
        <w:trPr>
          <w:trHeight w:val="1980"/>
        </w:trPr>
        <w:tc>
          <w:tcPr>
            <w:tcW w:w="2405" w:type="dxa"/>
          </w:tcPr>
          <w:p w14:paraId="55217EEC" w14:textId="46CF2A5F" w:rsidR="00C042D5" w:rsidRPr="006E5EB2" w:rsidRDefault="00C042D5" w:rsidP="004F7429">
            <w:pPr>
              <w:rPr>
                <w:rFonts w:cstheme="minorHAnsi"/>
              </w:rPr>
            </w:pPr>
            <w:r w:rsidRPr="006E5EB2">
              <w:rPr>
                <w:rFonts w:cstheme="minorHAnsi"/>
                <w:b/>
                <w:color w:val="000000"/>
                <w:lang w:eastAsia="en-GB"/>
              </w:rPr>
              <w:t>awful basis</w:t>
            </w:r>
            <w:r w:rsidRPr="006E5EB2">
              <w:rPr>
                <w:rFonts w:cstheme="minorHAnsi"/>
                <w:color w:val="000000"/>
                <w:lang w:eastAsia="en-GB"/>
              </w:rPr>
              <w:t xml:space="preserve"> for processing</w:t>
            </w:r>
          </w:p>
          <w:p w14:paraId="010F0A64" w14:textId="77777777" w:rsidR="00C042D5" w:rsidRPr="006E5EB2" w:rsidRDefault="00C042D5" w:rsidP="004F7429">
            <w:pPr>
              <w:rPr>
                <w:rFonts w:cstheme="minorHAnsi"/>
              </w:rPr>
            </w:pPr>
          </w:p>
        </w:tc>
        <w:tc>
          <w:tcPr>
            <w:tcW w:w="6611" w:type="dxa"/>
          </w:tcPr>
          <w:p w14:paraId="390E4BF6" w14:textId="77777777" w:rsidR="00C042D5" w:rsidRDefault="00C042D5" w:rsidP="004F7429">
            <w:pPr>
              <w:rPr>
                <w:rFonts w:cstheme="minorHAnsi"/>
              </w:rPr>
            </w:pPr>
            <w:r>
              <w:rPr>
                <w:rFonts w:cstheme="minorHAnsi"/>
              </w:rPr>
              <w:t>The following sections of the GDPR allow us to contact patients for screening.</w:t>
            </w:r>
          </w:p>
          <w:p w14:paraId="7484E798" w14:textId="77777777" w:rsidR="00C042D5" w:rsidRDefault="00C042D5" w:rsidP="004F7429">
            <w:pPr>
              <w:rPr>
                <w:rFonts w:cstheme="minorHAnsi"/>
              </w:rPr>
            </w:pPr>
          </w:p>
          <w:p w14:paraId="29B5A59C" w14:textId="77777777" w:rsidR="00C042D5" w:rsidRDefault="00C042D5" w:rsidP="004F7429">
            <w:pPr>
              <w:rPr>
                <w:rFonts w:cstheme="minorHAnsi"/>
              </w:rPr>
            </w:pPr>
            <w:r>
              <w:rPr>
                <w:rFonts w:cstheme="minorHAnsi"/>
              </w:rPr>
              <w:t>Article 6(1)(e) – ‘processing is necessary…in the exercise of official authority vested in the controller...’’</w:t>
            </w:r>
          </w:p>
          <w:p w14:paraId="389F2106" w14:textId="77777777" w:rsidR="00C042D5" w:rsidRDefault="00C042D5" w:rsidP="004F7429">
            <w:pPr>
              <w:rPr>
                <w:rFonts w:cstheme="minorHAnsi"/>
              </w:rPr>
            </w:pPr>
          </w:p>
          <w:p w14:paraId="4BC2A45E" w14:textId="77777777" w:rsidR="00C042D5" w:rsidRPr="006E5EB2" w:rsidRDefault="00C042D5"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14:paraId="36718249" w14:textId="77777777" w:rsidTr="004F7429">
        <w:trPr>
          <w:trHeight w:val="1009"/>
        </w:trPr>
        <w:tc>
          <w:tcPr>
            <w:tcW w:w="2405" w:type="dxa"/>
          </w:tcPr>
          <w:p w14:paraId="7E8490C5" w14:textId="77777777" w:rsidR="00C042D5" w:rsidRPr="006E5EB2" w:rsidRDefault="00C042D5" w:rsidP="004F7429">
            <w:pPr>
              <w:rPr>
                <w:rFonts w:cstheme="minorHAnsi"/>
                <w:color w:val="000000"/>
                <w:lang w:eastAsia="en-GB"/>
              </w:rPr>
            </w:pPr>
            <w:r w:rsidRPr="00D23169">
              <w:rPr>
                <w:rFonts w:cstheme="minorHAnsi"/>
                <w:b/>
                <w:color w:val="000000"/>
                <w:lang w:eastAsia="en-GB"/>
              </w:rPr>
              <w:lastRenderedPageBreak/>
              <w:t>Recipient or categories of recipients</w:t>
            </w:r>
            <w:r w:rsidRPr="006E5EB2">
              <w:rPr>
                <w:rFonts w:cstheme="minorHAnsi"/>
                <w:b/>
                <w:color w:val="000000"/>
                <w:lang w:eastAsia="en-GB"/>
              </w:rPr>
              <w:t xml:space="preserve"> </w:t>
            </w:r>
            <w:r w:rsidRPr="006E5EB2">
              <w:rPr>
                <w:rFonts w:cstheme="minorHAnsi"/>
                <w:color w:val="000000"/>
                <w:lang w:eastAsia="en-GB"/>
              </w:rPr>
              <w:t>of the processed data</w:t>
            </w:r>
          </w:p>
          <w:p w14:paraId="3EB2C1FD" w14:textId="77777777" w:rsidR="00C042D5" w:rsidRPr="006E5EB2" w:rsidRDefault="00C042D5" w:rsidP="004F7429">
            <w:pPr>
              <w:rPr>
                <w:rFonts w:cstheme="minorHAnsi"/>
              </w:rPr>
            </w:pPr>
          </w:p>
        </w:tc>
        <w:tc>
          <w:tcPr>
            <w:tcW w:w="6611" w:type="dxa"/>
          </w:tcPr>
          <w:p w14:paraId="153EAABA" w14:textId="2DFEF502" w:rsidR="00C042D5" w:rsidRDefault="00C042D5" w:rsidP="004F7429">
            <w:pPr>
              <w:rPr>
                <w:rFonts w:cstheme="minorHAnsi"/>
                <w:color w:val="FF0000"/>
                <w:lang w:eastAsia="en-GB"/>
              </w:rPr>
            </w:pPr>
            <w:r w:rsidRPr="006E5EB2">
              <w:rPr>
                <w:rFonts w:cstheme="minorHAnsi"/>
                <w:color w:val="000000"/>
                <w:lang w:eastAsia="en-GB"/>
              </w:rPr>
              <w:t xml:space="preserve">The data will be shared with </w:t>
            </w:r>
            <w:r w:rsidR="005D4F9D" w:rsidRPr="005D4F9D">
              <w:rPr>
                <w:rFonts w:cstheme="minorHAnsi"/>
                <w:lang w:eastAsia="en-GB"/>
              </w:rPr>
              <w:t xml:space="preserve">the following external </w:t>
            </w:r>
            <w:r w:rsidRPr="005D4F9D">
              <w:rPr>
                <w:rFonts w:cstheme="minorHAnsi"/>
                <w:lang w:eastAsia="en-GB"/>
              </w:rPr>
              <w:t xml:space="preserve">service providers. </w:t>
            </w:r>
          </w:p>
          <w:p w14:paraId="2028544D" w14:textId="77777777" w:rsidR="001C7E26" w:rsidRPr="005D4F9D" w:rsidRDefault="001C7E26" w:rsidP="004F7429">
            <w:pPr>
              <w:rPr>
                <w:rFonts w:cstheme="minorHAnsi"/>
                <w:lang w:eastAsia="en-GB"/>
              </w:rPr>
            </w:pPr>
            <w:r w:rsidRPr="005D4F9D">
              <w:rPr>
                <w:rFonts w:cstheme="minorHAnsi"/>
                <w:lang w:eastAsia="en-GB"/>
              </w:rPr>
              <w:t>Breast</w:t>
            </w:r>
          </w:p>
          <w:p w14:paraId="1C2141D0" w14:textId="42E688A0" w:rsidR="001C7E26" w:rsidRPr="005D4F9D" w:rsidRDefault="001C7E26" w:rsidP="004F7429">
            <w:pPr>
              <w:rPr>
                <w:rFonts w:cstheme="minorHAnsi"/>
                <w:lang w:eastAsia="en-GB"/>
              </w:rPr>
            </w:pPr>
            <w:r w:rsidRPr="005D4F9D">
              <w:rPr>
                <w:rFonts w:cstheme="minorHAnsi"/>
                <w:lang w:eastAsia="en-GB"/>
              </w:rPr>
              <w:t>Cervical</w:t>
            </w:r>
          </w:p>
          <w:p w14:paraId="3D7D0C64" w14:textId="4A34EEDA" w:rsidR="001C7E26" w:rsidRPr="005D4F9D" w:rsidRDefault="001C7E26" w:rsidP="004F7429">
            <w:pPr>
              <w:rPr>
                <w:rFonts w:cstheme="minorHAnsi"/>
                <w:lang w:eastAsia="en-GB"/>
              </w:rPr>
            </w:pPr>
            <w:r w:rsidRPr="005D4F9D">
              <w:rPr>
                <w:rFonts w:cstheme="minorHAnsi"/>
                <w:lang w:eastAsia="en-GB"/>
              </w:rPr>
              <w:t>Bowel – Stool test/Flexi Sigmoidoscopy</w:t>
            </w:r>
          </w:p>
          <w:p w14:paraId="20B127CF" w14:textId="77777777" w:rsidR="001C7E26" w:rsidRPr="005D4F9D" w:rsidRDefault="001C7E26" w:rsidP="004F7429">
            <w:pPr>
              <w:rPr>
                <w:rFonts w:cstheme="minorHAnsi"/>
                <w:lang w:eastAsia="en-GB"/>
              </w:rPr>
            </w:pPr>
            <w:r w:rsidRPr="005D4F9D">
              <w:rPr>
                <w:rFonts w:cstheme="minorHAnsi"/>
                <w:lang w:eastAsia="en-GB"/>
              </w:rPr>
              <w:t>AAA</w:t>
            </w:r>
          </w:p>
          <w:p w14:paraId="0549A061" w14:textId="7BA24AEC" w:rsidR="001C7E26" w:rsidRPr="005D4F9D" w:rsidRDefault="001C7E26" w:rsidP="004F7429">
            <w:pPr>
              <w:rPr>
                <w:rFonts w:cstheme="minorHAnsi"/>
                <w:lang w:eastAsia="en-GB"/>
              </w:rPr>
            </w:pPr>
            <w:r w:rsidRPr="005D4F9D">
              <w:rPr>
                <w:rFonts w:cstheme="minorHAnsi"/>
                <w:lang w:eastAsia="en-GB"/>
              </w:rPr>
              <w:t>Retinopathy</w:t>
            </w:r>
          </w:p>
          <w:p w14:paraId="6AC8DA74" w14:textId="77777777" w:rsidR="001C7E26" w:rsidRPr="00C3638E" w:rsidRDefault="001C7E26" w:rsidP="005D4F9D">
            <w:pPr>
              <w:rPr>
                <w:rFonts w:cstheme="minorHAnsi"/>
              </w:rPr>
            </w:pPr>
          </w:p>
        </w:tc>
      </w:tr>
      <w:tr w:rsidR="00C042D5" w:rsidRPr="006E5EB2" w14:paraId="5C3E50AA" w14:textId="77777777" w:rsidTr="004F7429">
        <w:trPr>
          <w:trHeight w:val="1844"/>
        </w:trPr>
        <w:tc>
          <w:tcPr>
            <w:tcW w:w="2405" w:type="dxa"/>
          </w:tcPr>
          <w:p w14:paraId="3BA004F5" w14:textId="749A5658" w:rsidR="00C042D5" w:rsidRPr="006E5EB2" w:rsidRDefault="00C042D5" w:rsidP="004F7429">
            <w:pPr>
              <w:rPr>
                <w:rFonts w:cstheme="minorHAnsi"/>
              </w:rPr>
            </w:pPr>
            <w:r w:rsidRPr="006E5EB2">
              <w:rPr>
                <w:rFonts w:cstheme="minorHAnsi"/>
                <w:b/>
                <w:color w:val="000000"/>
                <w:lang w:eastAsia="en-GB"/>
              </w:rPr>
              <w:t>Rights to object</w:t>
            </w:r>
          </w:p>
          <w:p w14:paraId="04EB0E10" w14:textId="77777777" w:rsidR="00C042D5" w:rsidRPr="006E5EB2" w:rsidRDefault="00C042D5" w:rsidP="004F7429">
            <w:pPr>
              <w:rPr>
                <w:rFonts w:cstheme="minorHAnsi"/>
              </w:rPr>
            </w:pPr>
          </w:p>
        </w:tc>
        <w:tc>
          <w:tcPr>
            <w:tcW w:w="6611" w:type="dxa"/>
          </w:tcPr>
          <w:p w14:paraId="4887343C" w14:textId="77777777" w:rsidR="00C042D5" w:rsidRPr="006E5EB2" w:rsidRDefault="00C042D5" w:rsidP="004F7429">
            <w:pPr>
              <w:rPr>
                <w:rFonts w:cstheme="minorHAnsi"/>
              </w:rPr>
            </w:pPr>
            <w:r w:rsidRPr="006E5EB2">
              <w:rPr>
                <w:rFonts w:cstheme="minorHAnsi"/>
              </w:rPr>
              <w:t xml:space="preserve">For national screening programmes: you can opt so that you no longer receive an invitation to a screening programme. </w:t>
            </w:r>
          </w:p>
          <w:p w14:paraId="05EBB306" w14:textId="77777777" w:rsidR="00C042D5" w:rsidRPr="006E5EB2" w:rsidRDefault="00C042D5" w:rsidP="004F7429">
            <w:pPr>
              <w:rPr>
                <w:rFonts w:cstheme="minorHAnsi"/>
              </w:rPr>
            </w:pPr>
            <w:r w:rsidRPr="006E5EB2">
              <w:rPr>
                <w:rFonts w:cstheme="minorHAnsi"/>
              </w:rPr>
              <w:t xml:space="preserve">See: </w:t>
            </w:r>
            <w:hyperlink r:id="rId12" w:history="1">
              <w:r w:rsidRPr="006E5EB2">
                <w:rPr>
                  <w:rStyle w:val="Hyperlink"/>
                  <w:rFonts w:cstheme="minorHAnsi"/>
                </w:rPr>
                <w:t>https://www.gov.uk/government/publications/opting-out-of-the-nhs-population-screening-programmes</w:t>
              </w:r>
            </w:hyperlink>
          </w:p>
          <w:p w14:paraId="3E3F9CC2" w14:textId="77777777" w:rsidR="00C042D5" w:rsidRDefault="00C042D5" w:rsidP="004F7429">
            <w:pPr>
              <w:rPr>
                <w:rFonts w:cstheme="minorHAnsi"/>
              </w:rPr>
            </w:pPr>
          </w:p>
          <w:p w14:paraId="296DA56E" w14:textId="77777777" w:rsidR="00C042D5" w:rsidRDefault="00C042D5" w:rsidP="004F7429">
            <w:pPr>
              <w:rPr>
                <w:rFonts w:cstheme="minorHAnsi"/>
              </w:rPr>
            </w:pPr>
            <w:r w:rsidRPr="006E5EB2">
              <w:rPr>
                <w:rFonts w:cstheme="minorHAnsi"/>
              </w:rPr>
              <w:t xml:space="preserve">Or speak to your practice. </w:t>
            </w:r>
          </w:p>
          <w:p w14:paraId="6E703677" w14:textId="77777777" w:rsidR="00C042D5" w:rsidRDefault="00C042D5" w:rsidP="004F7429">
            <w:pPr>
              <w:rPr>
                <w:rFonts w:cstheme="minorHAnsi"/>
                <w:color w:val="000000"/>
                <w:lang w:eastAsia="en-GB"/>
              </w:rPr>
            </w:pPr>
          </w:p>
          <w:p w14:paraId="61E65456" w14:textId="77777777" w:rsidR="00C042D5" w:rsidRPr="006E5EB2" w:rsidRDefault="00C042D5" w:rsidP="004F7429">
            <w:pPr>
              <w:rPr>
                <w:rFonts w:cstheme="minorHAnsi"/>
              </w:rPr>
            </w:pPr>
          </w:p>
        </w:tc>
      </w:tr>
      <w:tr w:rsidR="00C042D5" w:rsidRPr="006E5EB2" w14:paraId="5F25FDFC" w14:textId="77777777" w:rsidTr="004F7429">
        <w:tc>
          <w:tcPr>
            <w:tcW w:w="2405" w:type="dxa"/>
          </w:tcPr>
          <w:p w14:paraId="5DA97966" w14:textId="77777777" w:rsidR="00C042D5" w:rsidRPr="00D23169" w:rsidRDefault="00C042D5" w:rsidP="004F7429">
            <w:pPr>
              <w:rPr>
                <w:rFonts w:cstheme="minorHAnsi"/>
              </w:rPr>
            </w:pPr>
            <w:r w:rsidRPr="00D23169">
              <w:rPr>
                <w:rFonts w:cstheme="minorHAnsi"/>
                <w:b/>
                <w:color w:val="000000"/>
                <w:lang w:eastAsia="en-GB"/>
              </w:rPr>
              <w:t>Right to access and correct</w:t>
            </w:r>
          </w:p>
        </w:tc>
        <w:tc>
          <w:tcPr>
            <w:tcW w:w="6611" w:type="dxa"/>
          </w:tcPr>
          <w:p w14:paraId="49A3309F" w14:textId="6BBC0A8B" w:rsidR="00C042D5" w:rsidRPr="002F7ABB" w:rsidRDefault="00C042D5" w:rsidP="00C042D5">
            <w:pPr>
              <w:pStyle w:val="ListParagraph"/>
              <w:numPr>
                <w:ilvl w:val="0"/>
                <w:numId w:val="2"/>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w:t>
            </w:r>
          </w:p>
          <w:p w14:paraId="148D1330" w14:textId="77777777" w:rsidR="00C042D5" w:rsidRPr="0063709C" w:rsidRDefault="00C042D5" w:rsidP="004F7429">
            <w:pPr>
              <w:pStyle w:val="ListParagraph"/>
              <w:rPr>
                <w:rFonts w:cstheme="minorHAnsi"/>
                <w:color w:val="000000"/>
                <w:lang w:eastAsia="en-GB"/>
              </w:rPr>
            </w:pPr>
          </w:p>
          <w:p w14:paraId="0325E099" w14:textId="77777777" w:rsidR="00C042D5" w:rsidRPr="006929ED" w:rsidRDefault="00C042D5" w:rsidP="00C042D5">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6E5EB2" w14:paraId="0C47D8F6" w14:textId="77777777" w:rsidTr="004F7429">
        <w:tc>
          <w:tcPr>
            <w:tcW w:w="2405" w:type="dxa"/>
          </w:tcPr>
          <w:p w14:paraId="4F8D936D" w14:textId="77777777" w:rsidR="00C042D5" w:rsidRPr="006E5EB2" w:rsidRDefault="00C042D5" w:rsidP="004F7429">
            <w:pPr>
              <w:rPr>
                <w:rFonts w:cstheme="minorHAnsi"/>
                <w:b/>
                <w:color w:val="000000"/>
                <w:lang w:eastAsia="en-GB"/>
              </w:rPr>
            </w:pPr>
            <w:r w:rsidRPr="006E5EB2">
              <w:rPr>
                <w:rFonts w:cstheme="minorHAnsi"/>
                <w:b/>
                <w:color w:val="000000"/>
                <w:lang w:eastAsia="en-GB"/>
              </w:rPr>
              <w:t>Retention period</w:t>
            </w:r>
          </w:p>
          <w:p w14:paraId="055D9624" w14:textId="77777777" w:rsidR="00C042D5" w:rsidRPr="006E5EB2" w:rsidRDefault="00C042D5" w:rsidP="004F7429">
            <w:pPr>
              <w:rPr>
                <w:rFonts w:cstheme="minorHAnsi"/>
              </w:rPr>
            </w:pPr>
          </w:p>
        </w:tc>
        <w:tc>
          <w:tcPr>
            <w:tcW w:w="6611" w:type="dxa"/>
          </w:tcPr>
          <w:p w14:paraId="725598E0" w14:textId="77777777"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14:paraId="58D6B33F" w14:textId="77777777" w:rsidR="00C042D5" w:rsidRDefault="00C042D5" w:rsidP="004F7429">
            <w:pPr>
              <w:rPr>
                <w:rStyle w:val="Hyperlink"/>
                <w:rFonts w:cstheme="minorHAnsi"/>
                <w:color w:val="auto"/>
                <w:u w:val="none"/>
                <w:lang w:eastAsia="en-GB"/>
              </w:rPr>
            </w:pPr>
            <w:r>
              <w:rPr>
                <w:rFonts w:cstheme="minorHAnsi"/>
                <w:color w:val="000000"/>
                <w:lang w:eastAsia="en-GB"/>
              </w:rPr>
              <w:t xml:space="preserve">Information on how long records can be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color w:val="auto"/>
                <w:u w:val="none"/>
                <w:lang w:eastAsia="en-GB"/>
              </w:rPr>
              <w:t xml:space="preserve"> </w:t>
            </w:r>
          </w:p>
          <w:p w14:paraId="3FA76B0D" w14:textId="77777777" w:rsidR="00C042D5" w:rsidRPr="005306F8" w:rsidRDefault="00C042D5" w:rsidP="004F7429">
            <w:pPr>
              <w:rPr>
                <w:rFonts w:cstheme="minorHAnsi"/>
                <w:lang w:eastAsia="en-GB"/>
              </w:rPr>
            </w:pPr>
            <w:r>
              <w:rPr>
                <w:rStyle w:val="Hyperlink"/>
                <w:rFonts w:cstheme="minorHAnsi"/>
                <w:color w:val="auto"/>
                <w:u w:val="none"/>
                <w:lang w:eastAsia="en-GB"/>
              </w:rPr>
              <w:t>or speak to the practice.</w:t>
            </w:r>
          </w:p>
          <w:p w14:paraId="14C2B288" w14:textId="77777777" w:rsidR="00C042D5" w:rsidRPr="006E5EB2" w:rsidRDefault="00C042D5" w:rsidP="004F7429">
            <w:pPr>
              <w:rPr>
                <w:rFonts w:cstheme="minorHAnsi"/>
              </w:rPr>
            </w:pPr>
          </w:p>
        </w:tc>
      </w:tr>
      <w:tr w:rsidR="00C042D5" w:rsidRPr="006E5EB2" w14:paraId="769497AB" w14:textId="77777777" w:rsidTr="004F7429">
        <w:tc>
          <w:tcPr>
            <w:tcW w:w="2405" w:type="dxa"/>
          </w:tcPr>
          <w:p w14:paraId="3B5B08C5" w14:textId="77777777" w:rsidR="00C042D5" w:rsidRPr="006E5EB2" w:rsidRDefault="00C042D5" w:rsidP="004F7429">
            <w:pPr>
              <w:rPr>
                <w:rFonts w:cstheme="minorHAnsi"/>
                <w:b/>
                <w:color w:val="000000"/>
                <w:lang w:eastAsia="en-GB"/>
              </w:rPr>
            </w:pPr>
            <w:r w:rsidRPr="006E5EB2">
              <w:rPr>
                <w:rFonts w:cstheme="minorHAnsi"/>
                <w:b/>
                <w:color w:val="000000"/>
                <w:lang w:eastAsia="en-GB"/>
              </w:rPr>
              <w:t>Right to complain</w:t>
            </w:r>
          </w:p>
          <w:p w14:paraId="2E6C3845" w14:textId="77777777" w:rsidR="00C042D5" w:rsidRPr="006E5EB2" w:rsidRDefault="00C042D5" w:rsidP="004F7429">
            <w:pPr>
              <w:rPr>
                <w:rFonts w:cstheme="minorHAnsi"/>
              </w:rPr>
            </w:pPr>
          </w:p>
        </w:tc>
        <w:tc>
          <w:tcPr>
            <w:tcW w:w="6611" w:type="dxa"/>
          </w:tcPr>
          <w:p w14:paraId="08B78C95" w14:textId="77777777" w:rsidR="00C042D5" w:rsidRDefault="00C042D5" w:rsidP="004F7429">
            <w:pPr>
              <w:rPr>
                <w:rStyle w:val="Hyperlink"/>
                <w:rFonts w:cstheme="minorHAnsi"/>
                <w:color w:val="auto"/>
                <w:u w:val="non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p w14:paraId="149952CF" w14:textId="77777777" w:rsidR="00C042D5" w:rsidRDefault="00C042D5" w:rsidP="004F7429">
            <w:pPr>
              <w:rPr>
                <w:rStyle w:val="Hyperlink"/>
                <w:rFonts w:cstheme="minorHAnsi"/>
                <w:color w:val="auto"/>
                <w:lang w:eastAsia="en-GB"/>
              </w:rPr>
            </w:pPr>
            <w:r w:rsidRPr="00A41B83">
              <w:rPr>
                <w:rStyle w:val="Hyperlink"/>
                <w:rFonts w:cstheme="minorHAnsi"/>
                <w:color w:val="auto"/>
                <w:lang w:eastAsia="en-GB"/>
              </w:rPr>
              <w:t xml:space="preserve"> </w:t>
            </w:r>
          </w:p>
          <w:p w14:paraId="0498D79F" w14:textId="77777777" w:rsidR="005D4F9D" w:rsidRPr="006E5EB2" w:rsidRDefault="005D4F9D" w:rsidP="004F7429">
            <w:pPr>
              <w:rPr>
                <w:rFonts w:cstheme="minorHAnsi"/>
                <w:color w:val="000000"/>
                <w:lang w:eastAsia="en-GB"/>
              </w:rPr>
            </w:pPr>
          </w:p>
        </w:tc>
      </w:tr>
      <w:tr w:rsidR="00C042D5" w:rsidRPr="006E5EB2" w14:paraId="0915C213" w14:textId="77777777" w:rsidTr="004F7429">
        <w:tc>
          <w:tcPr>
            <w:tcW w:w="2405" w:type="dxa"/>
          </w:tcPr>
          <w:p w14:paraId="3D8B8211" w14:textId="77777777"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14:paraId="2C09A543" w14:textId="77777777"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60C71CC" w14:textId="77777777" w:rsidR="00B750C7" w:rsidRDefault="00B750C7" w:rsidP="00DE2EA4"/>
    <w:sectPr w:rsidR="00B750C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F3609" w14:textId="77777777" w:rsidR="007C0342" w:rsidRDefault="00DE2EA4">
      <w:pPr>
        <w:spacing w:after="0" w:line="240" w:lineRule="auto"/>
      </w:pPr>
      <w:r>
        <w:separator/>
      </w:r>
    </w:p>
  </w:endnote>
  <w:endnote w:type="continuationSeparator" w:id="0">
    <w:p w14:paraId="5D953FA2" w14:textId="77777777" w:rsidR="007C0342" w:rsidRDefault="00DE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C1717" w14:textId="77777777" w:rsidR="007C0342" w:rsidRDefault="00DE2EA4">
      <w:pPr>
        <w:spacing w:after="0" w:line="240" w:lineRule="auto"/>
      </w:pPr>
      <w:r>
        <w:separator/>
      </w:r>
    </w:p>
  </w:footnote>
  <w:footnote w:type="continuationSeparator" w:id="0">
    <w:p w14:paraId="41DC958D" w14:textId="77777777" w:rsidR="007C0342" w:rsidRDefault="00DE2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80650" w14:textId="6A7852F3" w:rsidR="005D030C" w:rsidRDefault="00C416A6" w:rsidP="00DE2EA4">
    <w:pPr>
      <w:pStyle w:val="Header"/>
      <w:jc w:val="center"/>
    </w:pPr>
    <w:r w:rsidRPr="00C416A6">
      <w:rPr>
        <w:rFonts w:ascii="Calibri" w:eastAsia="Calibri" w:hAnsi="Calibri" w:cs="Arial"/>
        <w:lang w:val="en-US"/>
      </w:rPr>
      <w:object w:dxaOrig="3817" w:dyaOrig="5100" w14:anchorId="2725A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81.75pt" o:ole="" fillcolor="window">
          <v:imagedata r:id="rId1" o:title=""/>
        </v:shape>
        <o:OLEObject Type="Embed" ProgID="MS_ClipArt_Gallery" ShapeID="_x0000_i1025" DrawAspect="Content" ObjectID="_164854661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D5"/>
    <w:rsid w:val="001252B8"/>
    <w:rsid w:val="001C7E26"/>
    <w:rsid w:val="00207F49"/>
    <w:rsid w:val="0044335B"/>
    <w:rsid w:val="005A1084"/>
    <w:rsid w:val="005D4F9D"/>
    <w:rsid w:val="007C0342"/>
    <w:rsid w:val="007C2C1A"/>
    <w:rsid w:val="00B750C7"/>
    <w:rsid w:val="00C042D5"/>
    <w:rsid w:val="00C416A6"/>
    <w:rsid w:val="00D23169"/>
    <w:rsid w:val="00DE2EA4"/>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20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opting-out-of-the-nhs-population-screening-program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topic/population-screening-programm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ico.org.uk/global/contact-u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3.xml><?xml version="1.0" encoding="utf-8"?>
<ds:datastoreItem xmlns:ds="http://schemas.openxmlformats.org/officeDocument/2006/customXml" ds:itemID="{82412DE4-E90A-4581-BA92-98A0F5B3169F}">
  <ds:schemaRefs>
    <ds:schemaRef ds:uri="13e47fb3-5400-4697-b3cb-741c73a8ebbd"/>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c2efe0ad-e471-4465-94ab-c832b74aba9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WECCG</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Adams Louisa  (07H) F81152 - Forest Practice</cp:lastModifiedBy>
  <cp:revision>11</cp:revision>
  <cp:lastPrinted>2018-06-11T09:43:00Z</cp:lastPrinted>
  <dcterms:created xsi:type="dcterms:W3CDTF">2018-05-10T12:54:00Z</dcterms:created>
  <dcterms:modified xsi:type="dcterms:W3CDTF">2020-04-16T11:50:00Z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